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C31B" w14:textId="77777777" w:rsidR="00132327" w:rsidRDefault="008642DB">
      <w:pPr>
        <w:pStyle w:val="P68B1DB1-Normal1"/>
        <w:tabs>
          <w:tab w:val="center" w:pos="4819"/>
          <w:tab w:val="right" w:pos="9638"/>
        </w:tabs>
        <w:spacing w:line="240" w:lineRule="auto"/>
      </w:pPr>
      <w:r>
        <w:rPr>
          <w:noProof/>
        </w:rPr>
        <w:drawing>
          <wp:inline distT="0" distB="0" distL="0" distR="0" wp14:anchorId="42510C73" wp14:editId="3A57603C">
            <wp:extent cx="5943600" cy="1614805"/>
            <wp:effectExtent l="0" t="0" r="0" b="0"/>
            <wp:docPr id="1" name="image1.png" descr="Shape  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  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4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5DB4C" w14:textId="77777777" w:rsidR="00132327" w:rsidRDefault="00132327">
      <w:pPr>
        <w:rPr>
          <w:sz w:val="24"/>
        </w:rPr>
      </w:pPr>
    </w:p>
    <w:p w14:paraId="731AA914" w14:textId="77777777" w:rsidR="00132327" w:rsidRDefault="00132327">
      <w:pPr>
        <w:pStyle w:val="Title"/>
        <w:jc w:val="center"/>
      </w:pPr>
      <w:bookmarkStart w:id="0" w:name="_k4ojoxndpgy" w:colFirst="0" w:colLast="0"/>
      <w:bookmarkEnd w:id="0"/>
    </w:p>
    <w:p w14:paraId="60D5667D" w14:textId="77777777" w:rsidR="00132327" w:rsidRDefault="00132327">
      <w:pPr>
        <w:pStyle w:val="Title"/>
        <w:jc w:val="center"/>
      </w:pPr>
      <w:bookmarkStart w:id="1" w:name="_v3z8m0s4wmpx" w:colFirst="0" w:colLast="0"/>
      <w:bookmarkEnd w:id="1"/>
    </w:p>
    <w:p w14:paraId="75C9BDEC" w14:textId="77777777" w:rsidR="00132327" w:rsidRDefault="00132327">
      <w:pPr>
        <w:pStyle w:val="Title"/>
        <w:jc w:val="center"/>
      </w:pPr>
      <w:bookmarkStart w:id="2" w:name="_qos90m1a538u" w:colFirst="0" w:colLast="0"/>
      <w:bookmarkEnd w:id="2"/>
    </w:p>
    <w:p w14:paraId="5787F1E1" w14:textId="77777777" w:rsidR="00132327" w:rsidRDefault="008642DB">
      <w:pPr>
        <w:pStyle w:val="Title"/>
        <w:jc w:val="center"/>
      </w:pPr>
      <w:bookmarkStart w:id="3" w:name="_iwgaroxcpk2s" w:colFirst="0" w:colLast="0"/>
      <w:bookmarkEnd w:id="3"/>
      <w:r>
        <w:t>Interaktiiviset verkkomenetelmät, -välineet ja -toiminnot</w:t>
      </w:r>
    </w:p>
    <w:p w14:paraId="15573B5A" w14:textId="39AB6F79" w:rsidR="00132327" w:rsidRDefault="0019299D">
      <w:pPr>
        <w:pStyle w:val="P68B1DB1-Title2"/>
        <w:jc w:val="center"/>
      </w:pPr>
      <w:bookmarkStart w:id="4" w:name="_avquh67yfslm" w:colFirst="0" w:colLast="0"/>
      <w:bookmarkEnd w:id="4"/>
      <w:r>
        <w:t>-r</w:t>
      </w:r>
      <w:r w:rsidR="008642DB">
        <w:t>aportti</w:t>
      </w:r>
    </w:p>
    <w:p w14:paraId="4E8CB3C7" w14:textId="77777777" w:rsidR="00132327" w:rsidRDefault="00132327"/>
    <w:p w14:paraId="06D9A918" w14:textId="77777777" w:rsidR="00132327" w:rsidRDefault="00132327"/>
    <w:p w14:paraId="6738C25A" w14:textId="77777777" w:rsidR="00132327" w:rsidRDefault="00132327">
      <w:pPr>
        <w:widowControl w:val="0"/>
        <w:rPr>
          <w:rFonts w:ascii="Palanquin" w:eastAsia="Palanquin" w:hAnsi="Palanquin" w:cs="Palanquin"/>
          <w:sz w:val="24"/>
        </w:rPr>
      </w:pPr>
    </w:p>
    <w:p w14:paraId="0784DF39" w14:textId="77777777" w:rsidR="00132327" w:rsidRDefault="00132327">
      <w:pPr>
        <w:widowControl w:val="0"/>
        <w:rPr>
          <w:rFonts w:ascii="Palanquin" w:eastAsia="Palanquin" w:hAnsi="Palanquin" w:cs="Palanquin"/>
          <w:sz w:val="24"/>
        </w:rPr>
      </w:pPr>
    </w:p>
    <w:p w14:paraId="0F745019" w14:textId="77777777" w:rsidR="00132327" w:rsidRDefault="00132327">
      <w:pPr>
        <w:widowControl w:val="0"/>
        <w:rPr>
          <w:rFonts w:ascii="Palanquin" w:eastAsia="Palanquin" w:hAnsi="Palanquin" w:cs="Palanquin"/>
          <w:sz w:val="24"/>
        </w:rPr>
      </w:pPr>
    </w:p>
    <w:p w14:paraId="7C318002" w14:textId="77777777" w:rsidR="00132327" w:rsidRDefault="00132327">
      <w:pPr>
        <w:widowControl w:val="0"/>
        <w:rPr>
          <w:rFonts w:ascii="Palanquin" w:eastAsia="Palanquin" w:hAnsi="Palanquin" w:cs="Palanquin"/>
          <w:sz w:val="24"/>
        </w:rPr>
      </w:pPr>
    </w:p>
    <w:tbl>
      <w:tblPr>
        <w:tblStyle w:val="a"/>
        <w:tblW w:w="935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020"/>
        <w:gridCol w:w="7330"/>
      </w:tblGrid>
      <w:tr w:rsidR="00132327" w14:paraId="21B5B451" w14:textId="77777777">
        <w:trPr>
          <w:trHeight w:val="1700"/>
        </w:trPr>
        <w:tc>
          <w:tcPr>
            <w:tcW w:w="202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08BE05" w14:textId="77777777" w:rsidR="00132327" w:rsidRDefault="00132327">
            <w:pPr>
              <w:spacing w:after="160" w:line="259" w:lineRule="auto"/>
              <w:rPr>
                <w:rFonts w:ascii="Palanquin" w:eastAsia="Palanquin" w:hAnsi="Palanquin" w:cs="Palanquin"/>
                <w:sz w:val="24"/>
              </w:rPr>
            </w:pPr>
          </w:p>
          <w:p w14:paraId="746E91DE" w14:textId="77777777" w:rsidR="00132327" w:rsidRDefault="008642DB">
            <w:pPr>
              <w:pStyle w:val="P68B1DB1-Normal3"/>
              <w:spacing w:after="160" w:line="259" w:lineRule="auto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513AA13" wp14:editId="1E70714C">
                  <wp:extent cx="1019175" cy="676275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t>  </w:t>
            </w:r>
            <w:r>
              <w:rPr>
                <w:sz w:val="24"/>
              </w:rPr>
              <w:t>Erasmus+</w:t>
            </w:r>
          </w:p>
        </w:tc>
        <w:tc>
          <w:tcPr>
            <w:tcW w:w="73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ED980" w14:textId="52B32C9C" w:rsidR="00132327" w:rsidRPr="0019299D" w:rsidRDefault="0019299D">
            <w:pPr>
              <w:pStyle w:val="P68B1DB1-Normal4"/>
              <w:spacing w:after="160" w:line="259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Hankkeen</w:t>
            </w:r>
            <w:proofErr w:type="spellEnd"/>
            <w:r>
              <w:rPr>
                <w:lang w:val="en-US"/>
              </w:rPr>
              <w:t xml:space="preserve"> on </w:t>
            </w:r>
            <w:proofErr w:type="spellStart"/>
            <w:r>
              <w:rPr>
                <w:lang w:val="en-US"/>
              </w:rPr>
              <w:t>rahoittanut</w:t>
            </w:r>
            <w:proofErr w:type="spellEnd"/>
            <w:r w:rsidR="008642DB" w:rsidRPr="0019299D">
              <w:rPr>
                <w:lang w:val="en-US"/>
              </w:rPr>
              <w:t>: Erasmus+ / Key Action 2 - Cooperation for innovation and the exchange of good practices, Strategic Partnerships for VET education</w:t>
            </w:r>
          </w:p>
          <w:p w14:paraId="104AD40D" w14:textId="77777777" w:rsidR="00132327" w:rsidRDefault="008642DB">
            <w:pPr>
              <w:pStyle w:val="P68B1DB1-Normal4"/>
              <w:spacing w:after="160" w:line="259" w:lineRule="auto"/>
              <w:rPr>
                <w:sz w:val="24"/>
              </w:rPr>
            </w:pPr>
            <w:r>
              <w:t>Projektinumero: KA203-2020-013</w:t>
            </w:r>
          </w:p>
        </w:tc>
      </w:tr>
    </w:tbl>
    <w:p w14:paraId="52D346BD" w14:textId="77777777" w:rsidR="00132327" w:rsidRDefault="00132327">
      <w:pPr>
        <w:pStyle w:val="Heading2"/>
      </w:pPr>
      <w:bookmarkStart w:id="5" w:name="_6fxmsa2wy7by" w:colFirst="0" w:colLast="0"/>
      <w:bookmarkEnd w:id="5"/>
    </w:p>
    <w:sdt>
      <w:sdtPr>
        <w:id w:val="-1116214885"/>
        <w:docPartObj>
          <w:docPartGallery w:val="Table of Contents"/>
          <w:docPartUnique/>
        </w:docPartObj>
      </w:sdtPr>
      <w:sdtEndPr/>
      <w:sdtContent>
        <w:p w14:paraId="0E4DAD29" w14:textId="5761EFFF" w:rsidR="00132327" w:rsidRDefault="0019299D">
          <w:pPr>
            <w:tabs>
              <w:tab w:val="right" w:pos="9360"/>
            </w:tabs>
            <w:spacing w:before="80" w:line="240" w:lineRule="auto"/>
            <w:rPr>
              <w:b/>
              <w:color w:val="000000"/>
            </w:rPr>
          </w:pPr>
          <w:r w:rsidRPr="0019299D">
            <w:rPr>
              <w:b/>
              <w:bCs/>
            </w:rPr>
            <w:t>Johdanto</w:t>
          </w:r>
          <w:r w:rsidR="008642DB">
            <w:fldChar w:fldCharType="begin"/>
          </w:r>
          <w:r w:rsidR="008642DB">
            <w:instrText xml:space="preserve"> TOC \h \u \z \t "Heading 1,1,Heading 2,2,Heading 3,3,Heading 4,4,Heading 5,5,Heading 6,6,"</w:instrText>
          </w:r>
          <w:r w:rsidR="008642DB">
            <w:fldChar w:fldCharType="separate"/>
          </w:r>
          <w:hyperlink w:anchor="_463ir5x1xz9a"/>
          <w:r w:rsidR="008642DB">
            <w:rPr>
              <w:b/>
              <w:color w:val="000000"/>
            </w:rPr>
            <w:tab/>
          </w:r>
          <w:r w:rsidR="008642DB">
            <w:fldChar w:fldCharType="begin"/>
          </w:r>
          <w:r w:rsidR="008642DB">
            <w:instrText xml:space="preserve"> PAGEREF _463ir5x1xz9a \h </w:instrText>
          </w:r>
          <w:r w:rsidR="008642DB">
            <w:fldChar w:fldCharType="separate"/>
          </w:r>
          <w:r w:rsidR="008642DB">
            <w:rPr>
              <w:b/>
              <w:color w:val="000000"/>
            </w:rPr>
            <w:t>2</w:t>
          </w:r>
          <w:r w:rsidR="008642DB">
            <w:fldChar w:fldCharType="end"/>
          </w:r>
        </w:p>
        <w:p w14:paraId="54F8B1F8" w14:textId="1409A44D" w:rsidR="00132327" w:rsidRDefault="008642DB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9wiubeilzg83">
            <w:r w:rsidR="0019299D">
              <w:rPr>
                <w:b/>
                <w:color w:val="000000"/>
              </w:rPr>
              <w:t>Metodologia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_9wiubeilzg83 \h </w:instrText>
          </w:r>
          <w:r>
            <w:fldChar w:fldCharType="separate"/>
          </w:r>
          <w:r>
            <w:rPr>
              <w:b/>
              <w:color w:val="000000"/>
            </w:rPr>
            <w:t>2</w:t>
          </w:r>
          <w:r>
            <w:fldChar w:fldCharType="end"/>
          </w:r>
        </w:p>
        <w:p w14:paraId="63D05A26" w14:textId="2DF47152" w:rsidR="00132327" w:rsidRDefault="008642DB">
          <w:pPr>
            <w:tabs>
              <w:tab w:val="right" w:pos="9360"/>
            </w:tabs>
            <w:spacing w:before="200" w:line="240" w:lineRule="auto"/>
            <w:rPr>
              <w:b/>
              <w:color w:val="000000"/>
            </w:rPr>
          </w:pPr>
          <w:hyperlink w:anchor="_hobx8nhr9ueg">
            <w:r w:rsidR="0019299D">
              <w:rPr>
                <w:b/>
                <w:color w:val="000000"/>
              </w:rPr>
              <w:t>Yhteenveto</w:t>
            </w:r>
          </w:hyperlink>
          <w:r w:rsidR="0019299D">
            <w:rPr>
              <w:b/>
              <w:color w:val="000000"/>
            </w:rPr>
            <w:t xml:space="preserve"> tuloksista</w:t>
          </w:r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_hobx8nhr9ueg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4B1F4297" w14:textId="0187A035" w:rsidR="00132327" w:rsidRDefault="008642DB">
          <w:pPr>
            <w:tabs>
              <w:tab w:val="right" w:pos="9360"/>
            </w:tabs>
            <w:spacing w:before="200" w:after="80" w:line="240" w:lineRule="auto"/>
            <w:rPr>
              <w:b/>
              <w:color w:val="000000"/>
            </w:rPr>
          </w:pPr>
          <w:hyperlink w:anchor="_qulqia7krlqp">
            <w:r w:rsidR="0019299D">
              <w:rPr>
                <w:b/>
                <w:color w:val="000000"/>
              </w:rPr>
              <w:t>Seuraavat</w:t>
            </w:r>
          </w:hyperlink>
          <w:r w:rsidR="0019299D">
            <w:rPr>
              <w:b/>
              <w:color w:val="000000"/>
            </w:rPr>
            <w:t xml:space="preserve"> vaiheet</w:t>
          </w:r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_qulqia7krlqp \h </w:instrText>
          </w:r>
          <w:r>
            <w:fldChar w:fldCharType="separate"/>
          </w:r>
          <w:r>
            <w:rPr>
              <w:b/>
              <w:color w:val="000000"/>
            </w:rPr>
            <w:t>6</w:t>
          </w:r>
          <w:r>
            <w:fldChar w:fldCharType="end"/>
          </w:r>
          <w:r>
            <w:fldChar w:fldCharType="end"/>
          </w:r>
        </w:p>
      </w:sdtContent>
    </w:sdt>
    <w:p w14:paraId="094A6C15" w14:textId="77777777" w:rsidR="00132327" w:rsidRDefault="00132327"/>
    <w:p w14:paraId="07211136" w14:textId="77777777" w:rsidR="00132327" w:rsidRDefault="008642DB">
      <w:pPr>
        <w:pStyle w:val="Heading2"/>
      </w:pPr>
      <w:bookmarkStart w:id="6" w:name="_463ir5x1xz9a" w:colFirst="0" w:colLast="0"/>
      <w:bookmarkEnd w:id="6"/>
      <w:r>
        <w:t xml:space="preserve">Johdanto </w:t>
      </w:r>
    </w:p>
    <w:p w14:paraId="1A9E0535" w14:textId="77777777" w:rsidR="00132327" w:rsidRDefault="00132327">
      <w:pPr>
        <w:rPr>
          <w:sz w:val="24"/>
        </w:rPr>
      </w:pPr>
    </w:p>
    <w:p w14:paraId="3B3A8BC2" w14:textId="43CC9C0E" w:rsidR="00132327" w:rsidRDefault="008642DB">
      <w:pPr>
        <w:pStyle w:val="P68B1DB1-Normal5"/>
        <w:jc w:val="both"/>
      </w:pPr>
      <w:r>
        <w:t xml:space="preserve">Tämä raportti on IO3:n </w:t>
      </w:r>
      <w:r w:rsidRPr="0019299D">
        <w:rPr>
          <w:i/>
          <w:iCs/>
        </w:rPr>
        <w:t>Ongelmapohjaiseen oppimiseen perustuva kulttuurienvälisen viestinnän verkkoalustaa</w:t>
      </w:r>
      <w:r>
        <w:t xml:space="preserve"> </w:t>
      </w:r>
      <w:r>
        <w:t xml:space="preserve">tukeva tuotos, ja on peräisin IO2:n </w:t>
      </w:r>
      <w:r w:rsidRPr="0019299D">
        <w:rPr>
          <w:i/>
          <w:iCs/>
        </w:rPr>
        <w:t>Ongelmalähtöisen opiskelun kulttuurienvälisen viestinnän työkalupa</w:t>
      </w:r>
      <w:r w:rsidRPr="0019299D">
        <w:rPr>
          <w:i/>
          <w:iCs/>
        </w:rPr>
        <w:t>kista</w:t>
      </w:r>
      <w:r>
        <w:t>. Raportti dokumentoi interaktii</w:t>
      </w:r>
      <w:r>
        <w:t>visten verkkotyökalujen testaus- ja kehitysprosessia seuraavien vaiheiden mukaisesti:</w:t>
      </w:r>
    </w:p>
    <w:p w14:paraId="50107295" w14:textId="77777777" w:rsidR="00132327" w:rsidRDefault="00132327">
      <w:pPr>
        <w:jc w:val="both"/>
        <w:rPr>
          <w:sz w:val="24"/>
        </w:rPr>
      </w:pPr>
    </w:p>
    <w:p w14:paraId="2208A78E" w14:textId="4A0591B2" w:rsidR="00132327" w:rsidRDefault="008642DB">
      <w:pPr>
        <w:pStyle w:val="P68B1DB1-Normal5"/>
        <w:numPr>
          <w:ilvl w:val="0"/>
          <w:numId w:val="3"/>
        </w:numPr>
        <w:jc w:val="both"/>
      </w:pPr>
      <w:r>
        <w:t>Toimien/menetelmien/välineiden valinta IO2:</w:t>
      </w:r>
      <w:r>
        <w:t xml:space="preserve">n </w:t>
      </w:r>
      <w:r w:rsidR="0019299D" w:rsidRPr="0019299D">
        <w:rPr>
          <w:i/>
          <w:iCs/>
        </w:rPr>
        <w:t>Ongelmalähtöisen opiskelun kulttuurienvälisen viestinnän työkalupakista</w:t>
      </w:r>
      <w:r w:rsidR="0019299D">
        <w:t xml:space="preserve">. </w:t>
      </w:r>
      <w:r>
        <w:t xml:space="preserve"> (liite 1)</w:t>
      </w:r>
    </w:p>
    <w:p w14:paraId="4110BBDE" w14:textId="77777777" w:rsidR="00132327" w:rsidRDefault="008642DB">
      <w:pPr>
        <w:pStyle w:val="P68B1DB1-Normal5"/>
        <w:numPr>
          <w:ilvl w:val="0"/>
          <w:numId w:val="3"/>
        </w:numPr>
        <w:jc w:val="both"/>
      </w:pPr>
      <w:r>
        <w:t>Testausmenetelmän suunnittelu (liite 2)</w:t>
      </w:r>
    </w:p>
    <w:p w14:paraId="3A03FFDA" w14:textId="77777777" w:rsidR="00132327" w:rsidRDefault="008642DB">
      <w:pPr>
        <w:pStyle w:val="P68B1DB1-Normal5"/>
        <w:numPr>
          <w:ilvl w:val="0"/>
          <w:numId w:val="3"/>
        </w:numPr>
        <w:jc w:val="both"/>
      </w:pPr>
      <w:r>
        <w:t>Testauksen t</w:t>
      </w:r>
      <w:r>
        <w:t>oteuttaminen</w:t>
      </w:r>
    </w:p>
    <w:p w14:paraId="467B1D9F" w14:textId="77777777" w:rsidR="00132327" w:rsidRDefault="008642DB">
      <w:pPr>
        <w:pStyle w:val="P68B1DB1-Normal5"/>
        <w:numPr>
          <w:ilvl w:val="0"/>
          <w:numId w:val="3"/>
        </w:numPr>
        <w:jc w:val="both"/>
      </w:pPr>
      <w:r>
        <w:t>Palautteen kerääminen</w:t>
      </w:r>
    </w:p>
    <w:p w14:paraId="7C2C24EA" w14:textId="77777777" w:rsidR="00132327" w:rsidRDefault="008642DB">
      <w:pPr>
        <w:pStyle w:val="P68B1DB1-Normal5"/>
        <w:numPr>
          <w:ilvl w:val="0"/>
          <w:numId w:val="3"/>
        </w:numPr>
        <w:jc w:val="both"/>
      </w:pPr>
      <w:r>
        <w:t>Prototyyppien luominen interaktiivisille verkkotyökaluille</w:t>
      </w:r>
    </w:p>
    <w:p w14:paraId="44912223" w14:textId="77777777" w:rsidR="00132327" w:rsidRDefault="008642DB">
      <w:pPr>
        <w:pStyle w:val="P68B1DB1-Normal5"/>
      </w:pPr>
      <w:r>
        <w:tab/>
      </w:r>
      <w:r>
        <w:tab/>
      </w:r>
    </w:p>
    <w:p w14:paraId="0ED77FBF" w14:textId="77777777" w:rsidR="00132327" w:rsidRDefault="00132327">
      <w:pPr>
        <w:rPr>
          <w:sz w:val="24"/>
        </w:rPr>
      </w:pPr>
    </w:p>
    <w:p w14:paraId="7C4C6C7E" w14:textId="77777777" w:rsidR="00132327" w:rsidRDefault="008642DB">
      <w:pPr>
        <w:pStyle w:val="Heading2"/>
      </w:pPr>
      <w:bookmarkStart w:id="7" w:name="_9wiubeilzg83" w:colFirst="0" w:colLast="0"/>
      <w:bookmarkEnd w:id="7"/>
      <w:r>
        <w:t xml:space="preserve">Metodologia </w:t>
      </w:r>
    </w:p>
    <w:p w14:paraId="1AEB2120" w14:textId="77777777" w:rsidR="00132327" w:rsidRDefault="00132327">
      <w:pPr>
        <w:rPr>
          <w:sz w:val="24"/>
        </w:rPr>
      </w:pPr>
    </w:p>
    <w:p w14:paraId="49628C23" w14:textId="77777777" w:rsidR="00132327" w:rsidRDefault="008642DB">
      <w:pPr>
        <w:pStyle w:val="P68B1DB1-Normal5"/>
        <w:jc w:val="both"/>
      </w:pPr>
      <w:r>
        <w:t>Toimet valittiin hankkeen aiemmissa vaiheissa tunnistettujen kulttuurienvälisen viestinnän eri näkökulmien perusteella:</w:t>
      </w:r>
    </w:p>
    <w:p w14:paraId="64A6E771" w14:textId="77777777" w:rsidR="00132327" w:rsidRDefault="00132327">
      <w:pPr>
        <w:jc w:val="both"/>
        <w:rPr>
          <w:sz w:val="24"/>
        </w:rPr>
      </w:pPr>
    </w:p>
    <w:p w14:paraId="7209B3E3" w14:textId="77777777" w:rsidR="00132327" w:rsidRDefault="008642DB">
      <w:pPr>
        <w:pStyle w:val="P68B1DB1-Normal5"/>
        <w:numPr>
          <w:ilvl w:val="0"/>
          <w:numId w:val="1"/>
        </w:numPr>
        <w:jc w:val="both"/>
      </w:pPr>
      <w:r>
        <w:t>yhteistyö</w:t>
      </w:r>
    </w:p>
    <w:p w14:paraId="7947037F" w14:textId="77777777" w:rsidR="00132327" w:rsidRDefault="008642DB">
      <w:pPr>
        <w:pStyle w:val="P68B1DB1-Normal5"/>
        <w:numPr>
          <w:ilvl w:val="0"/>
          <w:numId w:val="1"/>
        </w:numPr>
        <w:jc w:val="both"/>
      </w:pPr>
      <w:r>
        <w:t>Kulttuurienvälinen viestintä</w:t>
      </w:r>
    </w:p>
    <w:p w14:paraId="345E1F0A" w14:textId="77777777" w:rsidR="00132327" w:rsidRDefault="008642DB">
      <w:pPr>
        <w:pStyle w:val="P68B1DB1-Normal5"/>
        <w:numPr>
          <w:ilvl w:val="0"/>
          <w:numId w:val="1"/>
        </w:numPr>
        <w:jc w:val="both"/>
      </w:pPr>
      <w:r>
        <w:t>stereotypiat/ennakkoluulot</w:t>
      </w:r>
    </w:p>
    <w:p w14:paraId="19D99EDF" w14:textId="77777777" w:rsidR="00132327" w:rsidRDefault="008642DB">
      <w:pPr>
        <w:pStyle w:val="P68B1DB1-Normal5"/>
        <w:numPr>
          <w:ilvl w:val="0"/>
          <w:numId w:val="1"/>
        </w:numPr>
        <w:jc w:val="both"/>
      </w:pPr>
      <w:r>
        <w:t>kielimuurit</w:t>
      </w:r>
    </w:p>
    <w:p w14:paraId="4CB09B7D" w14:textId="77777777" w:rsidR="00132327" w:rsidRDefault="008642DB">
      <w:pPr>
        <w:pStyle w:val="P68B1DB1-Normal5"/>
        <w:numPr>
          <w:ilvl w:val="0"/>
          <w:numId w:val="1"/>
        </w:numPr>
        <w:jc w:val="both"/>
      </w:pPr>
      <w:r>
        <w:t>huonosti hallinnoidut kulttuurierot</w:t>
      </w:r>
    </w:p>
    <w:p w14:paraId="2E49F961" w14:textId="77777777" w:rsidR="00132327" w:rsidRDefault="00132327">
      <w:pPr>
        <w:jc w:val="both"/>
        <w:rPr>
          <w:sz w:val="24"/>
        </w:rPr>
      </w:pPr>
    </w:p>
    <w:p w14:paraId="66F0D873" w14:textId="77777777" w:rsidR="00132327" w:rsidRDefault="008642DB">
      <w:pPr>
        <w:pStyle w:val="P68B1DB1-Normal5"/>
        <w:jc w:val="both"/>
      </w:pPr>
      <w:r>
        <w:t>Tämän jälkeen varmis</w:t>
      </w:r>
      <w:r>
        <w:t xml:space="preserve">tettiin, että jokaista näkökulmaa käsiteltiin jollain välineellä. Työkalujen täydellinen valikoima ja kuvaus esitetään liitteessä 1. Jokainen valittu työkalu </w:t>
      </w:r>
      <w:r>
        <w:lastRenderedPageBreak/>
        <w:t>testattiin kahdella kumppanilla niin, että jokainen kumppani testasi kahta eri työkalua. Tämä varm</w:t>
      </w:r>
      <w:r>
        <w:t xml:space="preserve">istaa, että testitulokset ovat laajempia. </w:t>
      </w:r>
    </w:p>
    <w:p w14:paraId="40ACA84B" w14:textId="77777777" w:rsidR="00132327" w:rsidRDefault="00132327">
      <w:pPr>
        <w:jc w:val="both"/>
        <w:rPr>
          <w:sz w:val="24"/>
        </w:rPr>
      </w:pPr>
    </w:p>
    <w:p w14:paraId="3AC10A08" w14:textId="77777777" w:rsidR="00132327" w:rsidRDefault="008642DB">
      <w:pPr>
        <w:pStyle w:val="P68B1DB1-Normal5"/>
        <w:jc w:val="both"/>
      </w:pPr>
      <w:r>
        <w:t xml:space="preserve">Kukin kumppani järjesti testaustapahtuman, johon osallistui vähintään kuusi eri kulttuuritaustoista tulevaa, mieluiten teknologiaosaavaa, opiskelijaa. Tapahtuman aikana fasilitaattorit testasivat kahta työkalua, </w:t>
      </w:r>
      <w:r>
        <w:t xml:space="preserve">minkä jälkeen järjestettiin palautekierros testauskysymyksiä käyttäen (liite 2). </w:t>
      </w:r>
    </w:p>
    <w:p w14:paraId="1AAAA502" w14:textId="77777777" w:rsidR="00132327" w:rsidRDefault="00132327">
      <w:pPr>
        <w:jc w:val="both"/>
        <w:rPr>
          <w:sz w:val="24"/>
        </w:rPr>
      </w:pPr>
    </w:p>
    <w:p w14:paraId="1F88F7E0" w14:textId="5E8547AB" w:rsidR="00132327" w:rsidRDefault="008642DB">
      <w:pPr>
        <w:pStyle w:val="P68B1DB1-Normal5"/>
        <w:jc w:val="both"/>
      </w:pPr>
      <w:r>
        <w:t>Kun kaikki kumppanit olivat toteuttaneet testaustoimet, tulokset koottiin yhteen, analysoitiin ja esitetään tässä raportissa. Lisäksi kunkin testatun työkalun tuloksia käyte</w:t>
      </w:r>
      <w:r>
        <w:t>ttiin interaktiivisten verkkotyökalujen prototyyppien luomiseen, jotka ovat osa IO3:</w:t>
      </w:r>
      <w:r>
        <w:t xml:space="preserve">n </w:t>
      </w:r>
      <w:r w:rsidRPr="0019299D">
        <w:rPr>
          <w:i/>
          <w:iCs/>
        </w:rPr>
        <w:t>Ongelmapohjaiseen oppimiseen perustuva</w:t>
      </w:r>
      <w:r w:rsidR="0019299D" w:rsidRPr="0019299D">
        <w:rPr>
          <w:i/>
          <w:iCs/>
        </w:rPr>
        <w:t>a</w:t>
      </w:r>
      <w:r w:rsidRPr="0019299D">
        <w:rPr>
          <w:i/>
          <w:iCs/>
        </w:rPr>
        <w:t xml:space="preserve"> kulttuurienvälisen viestinnän verkkoalustaa</w:t>
      </w:r>
      <w:r>
        <w:t>.</w:t>
      </w:r>
    </w:p>
    <w:p w14:paraId="6499FE0D" w14:textId="77777777" w:rsidR="00132327" w:rsidRDefault="00132327">
      <w:pPr>
        <w:rPr>
          <w:sz w:val="24"/>
        </w:rPr>
      </w:pPr>
    </w:p>
    <w:p w14:paraId="02B422FA" w14:textId="77777777" w:rsidR="00132327" w:rsidRDefault="008642DB">
      <w:pPr>
        <w:pStyle w:val="Heading2"/>
      </w:pPr>
      <w:bookmarkStart w:id="8" w:name="_hobx8nhr9ueg" w:colFirst="0" w:colLast="0"/>
      <w:bookmarkEnd w:id="8"/>
      <w:r>
        <w:t>Yhteenveto tuloksista</w:t>
      </w:r>
    </w:p>
    <w:p w14:paraId="53AE73A9" w14:textId="77777777" w:rsidR="00132327" w:rsidRDefault="00132327">
      <w:pPr>
        <w:rPr>
          <w:sz w:val="24"/>
        </w:rPr>
      </w:pPr>
    </w:p>
    <w:p w14:paraId="669805FE" w14:textId="77777777" w:rsidR="00132327" w:rsidRDefault="008642DB">
      <w:pPr>
        <w:pStyle w:val="P68B1DB1-Normal5"/>
      </w:pPr>
      <w:r>
        <w:t>Yksityiskohtaiset testitulokset esitetään liitteessä 1 kunkin</w:t>
      </w:r>
      <w:r>
        <w:t xml:space="preserve"> toiminnon kuvauksen jälkeen. Tästä raportista löydät yhteenvedon jokaisesta valitusta aktiviteetista. Jotkut harjoitukset olivat helpompia mukauttaa verkkoympäristöön sopivaksi kuin toiset. </w:t>
      </w:r>
    </w:p>
    <w:p w14:paraId="712ACBD2" w14:textId="77777777" w:rsidR="00132327" w:rsidRDefault="00132327">
      <w:pPr>
        <w:rPr>
          <w:sz w:val="24"/>
        </w:rPr>
      </w:pPr>
    </w:p>
    <w:p w14:paraId="11DA1C5F" w14:textId="77777777" w:rsidR="00132327" w:rsidRDefault="00132327">
      <w:pPr>
        <w:rPr>
          <w:sz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1401C18E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1D55" w14:textId="77777777" w:rsidR="00132327" w:rsidRDefault="008642DB">
            <w:pPr>
              <w:pStyle w:val="P68B1DB1-Normal5"/>
            </w:pPr>
            <w:r>
              <w:t>Kielimuuri</w:t>
            </w:r>
          </w:p>
          <w:p w14:paraId="62954841" w14:textId="77777777" w:rsidR="00132327" w:rsidRDefault="008642DB">
            <w:pPr>
              <w:pStyle w:val="P68B1DB1-Normal5"/>
            </w:pPr>
            <w:r>
              <w:t>Valittu työkalu -</w:t>
            </w:r>
            <w:r>
              <w:rPr>
                <w:b/>
              </w:rPr>
              <w:t xml:space="preserve"> Kielikahvila</w:t>
            </w:r>
          </w:p>
        </w:tc>
      </w:tr>
    </w:tbl>
    <w:p w14:paraId="226B1332" w14:textId="77777777" w:rsidR="00132327" w:rsidRDefault="008642DB">
      <w:pPr>
        <w:pStyle w:val="P68B1DB1-Normal5"/>
        <w:spacing w:before="240" w:after="240"/>
      </w:pPr>
      <w:r>
        <w:t>Miten tämä toiminta voidaan järjestää verkossa?</w:t>
      </w:r>
    </w:p>
    <w:p w14:paraId="00CC17E5" w14:textId="77777777" w:rsidR="00132327" w:rsidRDefault="008642DB">
      <w:pPr>
        <w:pStyle w:val="P68B1DB1-Normal5"/>
        <w:spacing w:before="240" w:after="240"/>
      </w:pPr>
      <w:r>
        <w:rPr>
          <w:b/>
        </w:rPr>
        <w:t>Idea 1</w:t>
      </w:r>
      <w:r>
        <w:t>. Zoom tai muu videopuheluohjelma – voitaisiin järjestää säännöllisillä verkkoistunnoilla, joissa on taukohuoneita, pelejä ja aktiviteetteja, jotka toteutetaan valitulla kielellä.</w:t>
      </w:r>
    </w:p>
    <w:p w14:paraId="30BD5E8B" w14:textId="77777777" w:rsidR="00132327" w:rsidRDefault="008642DB">
      <w:pPr>
        <w:pStyle w:val="P68B1DB1-Normal5"/>
        <w:spacing w:before="240" w:after="240"/>
      </w:pPr>
      <w:r>
        <w:rPr>
          <w:b/>
        </w:rPr>
        <w:t>Idea 2</w:t>
      </w:r>
      <w:r>
        <w:t>. Pikaviestiryhm</w:t>
      </w:r>
      <w:r>
        <w:t>ät tietyllä kielellä.</w:t>
      </w:r>
    </w:p>
    <w:p w14:paraId="6BE0D6BB" w14:textId="77777777" w:rsidR="00132327" w:rsidRDefault="008642DB">
      <w:pPr>
        <w:pStyle w:val="P68B1DB1-Normal5"/>
        <w:spacing w:before="240" w:after="240"/>
      </w:pPr>
      <w:r>
        <w:rPr>
          <w:b/>
        </w:rPr>
        <w:t>Idea 3</w:t>
      </w:r>
      <w:r>
        <w:t>. Lauantaiaamun verkkokahvila - valitse eri aihe tai kieli joka viikonloppu.</w:t>
      </w:r>
    </w:p>
    <w:p w14:paraId="2B9AC047" w14:textId="77777777" w:rsidR="00132327" w:rsidRDefault="008642DB">
      <w:pPr>
        <w:pStyle w:val="P68B1DB1-Normal5"/>
        <w:spacing w:before="240" w:after="240"/>
      </w:pPr>
      <w:r>
        <w:t>Työkalut, jotka olisivat hyödyllisiä: Google kääntäjä, Miro board (harjoituksiin joissa jaetaan piirustuksia, kuvia, videoita, jne.), Duolingo, ilmaisi</w:t>
      </w:r>
      <w:r>
        <w:t>a verkkokielikursseja</w:t>
      </w:r>
    </w:p>
    <w:p w14:paraId="6ACF3B15" w14:textId="77777777" w:rsidR="00132327" w:rsidRDefault="00132327">
      <w:pPr>
        <w:rPr>
          <w:sz w:val="24"/>
        </w:rPr>
      </w:pPr>
    </w:p>
    <w:p w14:paraId="2B1A85EC" w14:textId="77777777" w:rsidR="00132327" w:rsidRDefault="00132327">
      <w:pPr>
        <w:rPr>
          <w:sz w:val="24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0935336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7ACA" w14:textId="77777777" w:rsidR="00132327" w:rsidRDefault="008642DB">
            <w:pPr>
              <w:pStyle w:val="P68B1DB1-Normal5"/>
            </w:pPr>
            <w:r>
              <w:lastRenderedPageBreak/>
              <w:t>Kulttuurienvälinen viestintä (stereotypiat, ennakkoluulot)</w:t>
            </w:r>
          </w:p>
          <w:p w14:paraId="48C358DF" w14:textId="77777777" w:rsidR="00132327" w:rsidRDefault="008642DB">
            <w:pPr>
              <w:pStyle w:val="P68B1DB1-Normal5"/>
            </w:pPr>
            <w:r>
              <w:t xml:space="preserve">Valittu työkalu - </w:t>
            </w:r>
            <w:r>
              <w:rPr>
                <w:b/>
              </w:rPr>
              <w:t>talon piirtäminen</w:t>
            </w:r>
          </w:p>
        </w:tc>
      </w:tr>
    </w:tbl>
    <w:p w14:paraId="59021929" w14:textId="77777777" w:rsidR="00132327" w:rsidRDefault="008642DB">
      <w:pPr>
        <w:pStyle w:val="P68B1DB1-Normal5"/>
        <w:spacing w:before="240" w:after="240"/>
      </w:pPr>
      <w:r>
        <w:t>Miten tämä toiminta voidaan järjestää verkossa?</w:t>
      </w:r>
    </w:p>
    <w:p w14:paraId="408C27D1" w14:textId="369FEB7A" w:rsidR="00132327" w:rsidRDefault="008642DB">
      <w:pPr>
        <w:pStyle w:val="P68B1DB1-Normal5"/>
        <w:spacing w:before="240" w:after="240"/>
      </w:pPr>
      <w:r>
        <w:rPr>
          <w:b/>
        </w:rPr>
        <w:t>Idea 1.</w:t>
      </w:r>
      <w:r>
        <w:t xml:space="preserve"> 1. askel Kuuntele kuvaus mistä tahansa kulttuurisesta asiasta (tyypillinen kulttuurirakennus, kulttuuritapahtuma, juhlapäivä ym.)</w:t>
      </w:r>
      <w:r w:rsidR="0019299D">
        <w:t>.</w:t>
      </w:r>
    </w:p>
    <w:p w14:paraId="5BE0424F" w14:textId="77777777" w:rsidR="00132327" w:rsidRDefault="008642DB">
      <w:pPr>
        <w:pStyle w:val="P68B1DB1-Normal5"/>
        <w:spacing w:before="240" w:after="240"/>
      </w:pPr>
      <w:r>
        <w:t xml:space="preserve">2. vaihe Kuunnellessasi kuvausta piirrä samalla näytölle, mitä kuvittelet (tarvitaan hyvin toimiva piirustusohjelmisto, joka </w:t>
      </w:r>
      <w:r>
        <w:t>on integroitu verkko-oppimisalustaan).</w:t>
      </w:r>
    </w:p>
    <w:p w14:paraId="455CB22E" w14:textId="4B19C4CE" w:rsidR="00132327" w:rsidRDefault="008642DB">
      <w:pPr>
        <w:pStyle w:val="P68B1DB1-Normal5"/>
        <w:spacing w:before="240" w:after="240"/>
      </w:pPr>
      <w:r>
        <w:t>3. vaihe Oppimisalusta näyttää osallistujien kuvia ja videoita kuvaillusta tapahtumasta. Voit myös selata lisätietotekstejä</w:t>
      </w:r>
      <w:r w:rsidR="0019299D">
        <w:t>.</w:t>
      </w:r>
    </w:p>
    <w:p w14:paraId="102C749E" w14:textId="77777777" w:rsidR="00132327" w:rsidRDefault="008642DB">
      <w:pPr>
        <w:pStyle w:val="P68B1DB1-Normal5"/>
        <w:spacing w:before="240" w:after="240"/>
      </w:pPr>
      <w:r>
        <w:t>4. vaihe Alusta pyytää osallistujaa vastaamaan lyhyesti seuraaviin kysymyksiin:</w:t>
      </w:r>
    </w:p>
    <w:p w14:paraId="14828613" w14:textId="77777777" w:rsidR="00132327" w:rsidRDefault="008642DB">
      <w:pPr>
        <w:pStyle w:val="P68B1DB1-Normal5"/>
        <w:numPr>
          <w:ilvl w:val="0"/>
          <w:numId w:val="2"/>
        </w:numPr>
        <w:spacing w:before="240"/>
      </w:pPr>
      <w:r>
        <w:t>Näyttivätkö p</w:t>
      </w:r>
      <w:r>
        <w:t xml:space="preserve">iirustukset erilaisilta siitä mitä kuvailtiin? Miten? Mitä syitä voisimme ajatella, miksi näin on? </w:t>
      </w:r>
    </w:p>
    <w:p w14:paraId="6E5E54FA" w14:textId="77777777" w:rsidR="00132327" w:rsidRDefault="008642DB">
      <w:pPr>
        <w:pStyle w:val="P68B1DB1-Normal5"/>
        <w:numPr>
          <w:ilvl w:val="0"/>
          <w:numId w:val="2"/>
        </w:numPr>
      </w:pPr>
      <w:r>
        <w:t xml:space="preserve">Uskotko, että kulttuurilla on vaikutus ymmärrykseesi ja käsityksiisi? </w:t>
      </w:r>
    </w:p>
    <w:p w14:paraId="33EEDF00" w14:textId="77777777" w:rsidR="00132327" w:rsidRDefault="008642DB">
      <w:pPr>
        <w:pStyle w:val="P68B1DB1-Normal5"/>
        <w:numPr>
          <w:ilvl w:val="0"/>
          <w:numId w:val="2"/>
        </w:numPr>
        <w:spacing w:after="240"/>
      </w:pPr>
      <w:r>
        <w:t>Oletko kokenut jokapäiväisissä tilanteissa, jossa asia jota selität ymmärretään eri t</w:t>
      </w:r>
      <w:r>
        <w:t>avalla tai johtaa väärinkäsityksiin? Voitko antaa muutamia esimerkkejä?</w:t>
      </w:r>
    </w:p>
    <w:p w14:paraId="6DEDD74B" w14:textId="77777777" w:rsidR="00132327" w:rsidRDefault="008642DB">
      <w:pPr>
        <w:pStyle w:val="P68B1DB1-Normal5"/>
        <w:spacing w:before="240" w:after="240"/>
      </w:pPr>
      <w:r>
        <w:rPr>
          <w:b/>
        </w:rPr>
        <w:t xml:space="preserve">Idea 2. </w:t>
      </w:r>
      <w:r>
        <w:t xml:space="preserve">Työkalu voisi toimia videoneuvotteluympäristöissä, joissa on huoneiden erottelu toiminto (esim. Zoom, BBB), noudattaen live-version ohjeita. </w:t>
      </w:r>
    </w:p>
    <w:p w14:paraId="58693F59" w14:textId="77777777" w:rsidR="00132327" w:rsidRDefault="00132327">
      <w:pPr>
        <w:rPr>
          <w:sz w:val="24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5741D9E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10C6" w14:textId="77777777" w:rsidR="00132327" w:rsidRDefault="008642DB">
            <w:pPr>
              <w:pStyle w:val="P68B1DB1-Normal5"/>
            </w:pPr>
            <w:r>
              <w:t>Kulttuurienvälinen viestintä (stereotypiat, ennakkoluulot)</w:t>
            </w:r>
          </w:p>
          <w:p w14:paraId="758054CB" w14:textId="77777777" w:rsidR="00132327" w:rsidRDefault="008642DB">
            <w:pPr>
              <w:pStyle w:val="P68B1DB1-Normal5"/>
            </w:pPr>
            <w:r>
              <w:t xml:space="preserve">Valittu työkalu </w:t>
            </w:r>
            <w:r>
              <w:rPr>
                <w:b/>
              </w:rPr>
              <w:t>- Flags-tiiminrakennuspeli</w:t>
            </w:r>
          </w:p>
        </w:tc>
      </w:tr>
    </w:tbl>
    <w:p w14:paraId="1451F50D" w14:textId="77777777" w:rsidR="00132327" w:rsidRDefault="008642DB">
      <w:pPr>
        <w:pStyle w:val="P68B1DB1-Normal5"/>
        <w:spacing w:before="240" w:after="240"/>
      </w:pPr>
      <w:r>
        <w:t>Miten tämä toiminta voidaan järjestää verkossa?</w:t>
      </w:r>
    </w:p>
    <w:p w14:paraId="27329DAF" w14:textId="77777777" w:rsidR="00132327" w:rsidRDefault="008642DB">
      <w:pPr>
        <w:pStyle w:val="P68B1DB1-Normal5"/>
        <w:spacing w:before="240" w:after="240"/>
      </w:pPr>
      <w:r>
        <w:rPr>
          <w:b/>
        </w:rPr>
        <w:t xml:space="preserve">Idea 1. </w:t>
      </w:r>
      <w:r>
        <w:t>Työkalu voisi toimia videoneuvotteluympäristöissä, joissa on huoneiden erottelu toiminto (esim. Z</w:t>
      </w:r>
      <w:r>
        <w:t xml:space="preserve">oom, BBB), noudattaen live-version ohjeita. </w:t>
      </w:r>
    </w:p>
    <w:p w14:paraId="5BD8119F" w14:textId="77777777" w:rsidR="00132327" w:rsidRDefault="008642DB">
      <w:pPr>
        <w:pStyle w:val="P68B1DB1-Normal5"/>
        <w:spacing w:before="240" w:after="240"/>
      </w:pPr>
      <w:r>
        <w:rPr>
          <w:b/>
        </w:rPr>
        <w:t>Idea 2.</w:t>
      </w:r>
      <w:r>
        <w:t xml:space="preserve"> Videoneuvottelutyökalun ja piirustussovelluksen tai valmiiden valokuvien käyttäminen. Tässä fasilitaattorin on oltava tietoinen tekijänoikeuksista.</w:t>
      </w:r>
    </w:p>
    <w:p w14:paraId="0B28F2CE" w14:textId="77777777" w:rsidR="00132327" w:rsidRDefault="008642DB">
      <w:pPr>
        <w:spacing w:before="240" w:after="240"/>
        <w:rPr>
          <w:sz w:val="24"/>
        </w:rPr>
      </w:pPr>
      <w:commentRangeStart w:id="9"/>
      <w:r>
        <w:rPr>
          <w:b/>
          <w:sz w:val="24"/>
        </w:rPr>
        <w:t>Idea 3</w:t>
      </w:r>
      <w:r>
        <w:rPr>
          <w:sz w:val="24"/>
        </w:rPr>
        <w:t>. Nimeä positiivisia ja negatiivisia asioita omas</w:t>
      </w:r>
      <w:r>
        <w:rPr>
          <w:sz w:val="24"/>
        </w:rPr>
        <w:t>ta kulttuuristasi</w:t>
      </w:r>
      <w:commentRangeEnd w:id="9"/>
      <w:r>
        <w:commentReference w:id="9"/>
      </w:r>
    </w:p>
    <w:p w14:paraId="3CF78DD8" w14:textId="77777777" w:rsidR="00132327" w:rsidRDefault="008642DB">
      <w:pPr>
        <w:pStyle w:val="P68B1DB1-Normal5"/>
        <w:spacing w:before="240" w:after="240"/>
      </w:pPr>
      <w:r>
        <w:t xml:space="preserve">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19D2789D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7C7A" w14:textId="77777777" w:rsidR="00132327" w:rsidRDefault="008642DB">
            <w:pPr>
              <w:pStyle w:val="P68B1DB1-Normal5"/>
            </w:pPr>
            <w:r>
              <w:lastRenderedPageBreak/>
              <w:t>Yhteistyötaidot</w:t>
            </w:r>
          </w:p>
          <w:p w14:paraId="06F9021B" w14:textId="77777777" w:rsidR="00132327" w:rsidRDefault="008642DB">
            <w:pPr>
              <w:pStyle w:val="P68B1DB1-Normal5"/>
            </w:pPr>
            <w:r>
              <w:t xml:space="preserve">Valittu työkalu - </w:t>
            </w:r>
            <w:r>
              <w:rPr>
                <w:b/>
              </w:rPr>
              <w:t>Hiljainen peli</w:t>
            </w:r>
          </w:p>
        </w:tc>
      </w:tr>
    </w:tbl>
    <w:p w14:paraId="0BA9D39C" w14:textId="77777777" w:rsidR="00132327" w:rsidRDefault="008642DB">
      <w:pPr>
        <w:pStyle w:val="P68B1DB1-Normal5"/>
        <w:spacing w:before="240" w:after="240"/>
      </w:pPr>
      <w:r>
        <w:t>Miten tämä toiminta voidaan järjestää verkossa?</w:t>
      </w:r>
    </w:p>
    <w:p w14:paraId="0D27B2C2" w14:textId="77777777" w:rsidR="00132327" w:rsidRDefault="008642DB">
      <w:pPr>
        <w:pStyle w:val="P68B1DB1-Normal5"/>
      </w:pPr>
      <w:r>
        <w:rPr>
          <w:b/>
        </w:rPr>
        <w:t>Idea 1</w:t>
      </w:r>
      <w:r>
        <w:t>. Työskentely erotetuissa huoneissa yhteistä valkotaulua hyödyntäen - käyttäen post it-lappuja legojen sijaan ja noudattamalla samoja ohjeita</w:t>
      </w:r>
    </w:p>
    <w:p w14:paraId="470180F6" w14:textId="77777777" w:rsidR="00132327" w:rsidRDefault="00132327">
      <w:pPr>
        <w:rPr>
          <w:sz w:val="24"/>
        </w:rPr>
      </w:pPr>
    </w:p>
    <w:p w14:paraId="1FBD37F5" w14:textId="77777777" w:rsidR="00132327" w:rsidRDefault="008642DB">
      <w:pPr>
        <w:pStyle w:val="P68B1DB1-Normal5"/>
      </w:pPr>
      <w:r>
        <w:rPr>
          <w:b/>
        </w:rPr>
        <w:t>Idea 2</w:t>
      </w:r>
      <w:r>
        <w:t>. Käyttämällä piirustuspöytää lego-palikoiden sijasta, mahdollisesti antamalla yhdelle pelaajalle tehtäväks</w:t>
      </w:r>
      <w:r>
        <w:t xml:space="preserve">i, esim. piirtää auto. Toinen pelaaja voi yrittää tehdä yhteistyötä, kun taas kolmas ryhmän jäsen tarkkailee dynamiikkaa. 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65AAD9A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7CA2" w14:textId="77777777" w:rsidR="00132327" w:rsidRDefault="008642DB">
            <w:pPr>
              <w:pStyle w:val="P68B1DB1-Normal5"/>
            </w:pPr>
            <w:r>
              <w:t>Yhteistyötaidot</w:t>
            </w:r>
          </w:p>
          <w:p w14:paraId="7B722964" w14:textId="77777777" w:rsidR="00132327" w:rsidRDefault="008642DB">
            <w:pPr>
              <w:pStyle w:val="P68B1DB1-Normal5"/>
              <w:rPr>
                <w:b/>
              </w:rPr>
            </w:pPr>
            <w:r>
              <w:t xml:space="preserve">Valittu työkalu - </w:t>
            </w:r>
            <w:r>
              <w:rPr>
                <w:b/>
              </w:rPr>
              <w:t>A jolt of reality</w:t>
            </w:r>
            <w:r>
              <w:t xml:space="preserve"> -menetelmä</w:t>
            </w:r>
          </w:p>
        </w:tc>
      </w:tr>
    </w:tbl>
    <w:p w14:paraId="666D1DCE" w14:textId="77777777" w:rsidR="00132327" w:rsidRDefault="00132327">
      <w:pPr>
        <w:rPr>
          <w:sz w:val="24"/>
        </w:rPr>
      </w:pPr>
    </w:p>
    <w:p w14:paraId="031D59E1" w14:textId="77777777" w:rsidR="00132327" w:rsidRDefault="008642DB">
      <w:pPr>
        <w:pStyle w:val="P68B1DB1-Normal5"/>
      </w:pPr>
      <w:r>
        <w:t>Miten tämä toiminta voidaan järjestää verkossa?</w:t>
      </w:r>
    </w:p>
    <w:p w14:paraId="180DD1C0" w14:textId="77777777" w:rsidR="00132327" w:rsidRDefault="00132327">
      <w:pPr>
        <w:rPr>
          <w:sz w:val="24"/>
        </w:rPr>
      </w:pPr>
    </w:p>
    <w:p w14:paraId="65347164" w14:textId="77777777" w:rsidR="00132327" w:rsidRDefault="008642DB">
      <w:pPr>
        <w:pStyle w:val="P68B1DB1-Normal5"/>
      </w:pPr>
      <w:r>
        <w:rPr>
          <w:b/>
        </w:rPr>
        <w:t>Idea 1.</w:t>
      </w:r>
      <w:r>
        <w:t xml:space="preserve"> Katso video erilaisia strategioita käyttävistä ihmisistä ja keskustele sitten videoneuvottelutyökalun avulla. </w:t>
      </w:r>
    </w:p>
    <w:p w14:paraId="27EEF47A" w14:textId="77777777" w:rsidR="00132327" w:rsidRDefault="00132327">
      <w:pPr>
        <w:rPr>
          <w:sz w:val="24"/>
        </w:rPr>
      </w:pPr>
    </w:p>
    <w:p w14:paraId="1525BC6C" w14:textId="77777777" w:rsidR="00132327" w:rsidRDefault="008642DB">
      <w:pPr>
        <w:pStyle w:val="P68B1DB1-Normal5"/>
      </w:pPr>
      <w:r>
        <w:t>Huomautus: Tämä toiminta osoittautui melko vaikeaksi toteuttaa verkkoympäristössä, mutt</w:t>
      </w:r>
      <w:r>
        <w:t>a keskustelu oli silti todella hyvää.</w:t>
      </w:r>
    </w:p>
    <w:p w14:paraId="63BA3560" w14:textId="77777777" w:rsidR="00132327" w:rsidRDefault="00132327">
      <w:pPr>
        <w:rPr>
          <w:sz w:val="24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6AD837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A247" w14:textId="77777777" w:rsidR="00132327" w:rsidRDefault="008642DB">
            <w:pPr>
              <w:pStyle w:val="P68B1DB1-Normal5"/>
            </w:pPr>
            <w:r>
              <w:t>Huonosti hallinnoidut kulttuurierot</w:t>
            </w:r>
          </w:p>
          <w:p w14:paraId="55C4680A" w14:textId="77777777" w:rsidR="00132327" w:rsidRDefault="008642DB">
            <w:pPr>
              <w:pStyle w:val="P68B1DB1-Normal5"/>
            </w:pPr>
            <w:r>
              <w:t xml:space="preserve">Valittu työkalu - </w:t>
            </w:r>
            <w:r>
              <w:rPr>
                <w:b/>
              </w:rPr>
              <w:t>Oma historia</w:t>
            </w:r>
          </w:p>
        </w:tc>
      </w:tr>
    </w:tbl>
    <w:p w14:paraId="03D04ADF" w14:textId="77777777" w:rsidR="00132327" w:rsidRDefault="00132327">
      <w:pPr>
        <w:rPr>
          <w:sz w:val="24"/>
        </w:rPr>
      </w:pPr>
    </w:p>
    <w:p w14:paraId="68D4F219" w14:textId="77777777" w:rsidR="00132327" w:rsidRDefault="008642DB">
      <w:pPr>
        <w:pStyle w:val="P68B1DB1-Normal5"/>
      </w:pPr>
      <w:r>
        <w:t>Miten tämä toiminta voidaan järjestää verkossa?</w:t>
      </w:r>
    </w:p>
    <w:p w14:paraId="4C58A5EA" w14:textId="77777777" w:rsidR="00132327" w:rsidRDefault="00132327">
      <w:pPr>
        <w:rPr>
          <w:sz w:val="24"/>
        </w:rPr>
      </w:pPr>
    </w:p>
    <w:p w14:paraId="7FE1CD02" w14:textId="77777777" w:rsidR="00132327" w:rsidRDefault="008642DB">
      <w:pPr>
        <w:pStyle w:val="P68B1DB1-Normal5"/>
      </w:pPr>
      <w:r>
        <w:rPr>
          <w:b/>
        </w:rPr>
        <w:t xml:space="preserve">Idea 1. </w:t>
      </w:r>
      <w:r>
        <w:t>Videoneuvottelutyökalujen käyttö ja samojen ohjeiden noudattaminen kuin kasvokkain tapahtuvassa tapaamisessa</w:t>
      </w:r>
    </w:p>
    <w:p w14:paraId="1482BF1D" w14:textId="77777777" w:rsidR="00132327" w:rsidRDefault="00132327">
      <w:pPr>
        <w:rPr>
          <w:b/>
          <w:sz w:val="24"/>
        </w:rPr>
      </w:pPr>
    </w:p>
    <w:p w14:paraId="76EA78E6" w14:textId="77777777" w:rsidR="00132327" w:rsidRDefault="008642DB">
      <w:pPr>
        <w:pStyle w:val="P68B1DB1-Normal5"/>
      </w:pPr>
      <w:r>
        <w:rPr>
          <w:b/>
        </w:rPr>
        <w:t>Idea 2.</w:t>
      </w:r>
      <w:r>
        <w:t xml:space="preserve"> Videoneuvottelutyökalujen käyttö ja näytön jakaminen, jotta osallistujat voivat jakaa valokuvia, videoita tai jopa näyttää todellisia paik</w:t>
      </w:r>
      <w:r>
        <w:t>koja tai esineitä kamerassa</w:t>
      </w:r>
    </w:p>
    <w:p w14:paraId="1C2D06B1" w14:textId="77777777" w:rsidR="00132327" w:rsidRDefault="00132327">
      <w:pPr>
        <w:rPr>
          <w:sz w:val="24"/>
        </w:rPr>
      </w:pPr>
    </w:p>
    <w:p w14:paraId="066686F3" w14:textId="77777777" w:rsidR="00132327" w:rsidRDefault="008642DB">
      <w:pPr>
        <w:pStyle w:val="P68B1DB1-Normal5"/>
      </w:pPr>
      <w:r>
        <w:rPr>
          <w:b/>
        </w:rPr>
        <w:t>Idea 3</w:t>
      </w:r>
      <w:r>
        <w:t>. Sovellus, joka näyttää erilaisia kuvia, joissa on tarinaa edustavia erilaisia tunteita, joka voidaan liittää kalenteriin. Kun napsautat vuotta, henkilö voi kertoa tarinansa eri kuukausien kautta. Vuosi tai kuukausi void</w:t>
      </w:r>
      <w:r>
        <w:t>aan näyttää esim. emojeilla. Toiset, joilla on pääsy sovellukseen, voivat nähdä tarinat vuosittain tai kuukauttain. Voit kuunnella nauhoituksen jokaiselta päivältä.</w:t>
      </w:r>
    </w:p>
    <w:p w14:paraId="2653D92B" w14:textId="77777777" w:rsidR="00132327" w:rsidRDefault="00132327">
      <w:pPr>
        <w:rPr>
          <w:sz w:val="24"/>
        </w:rPr>
      </w:pP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32327" w14:paraId="576E12A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05A2" w14:textId="77777777" w:rsidR="00132327" w:rsidRDefault="008642DB">
            <w:pPr>
              <w:pStyle w:val="P68B1DB1-Normal5"/>
            </w:pPr>
            <w:r>
              <w:t>Huonosti hallinnoidut kulttuurierot</w:t>
            </w:r>
          </w:p>
          <w:p w14:paraId="30480ED7" w14:textId="77777777" w:rsidR="00132327" w:rsidRDefault="008642DB">
            <w:pPr>
              <w:pStyle w:val="P68B1DB1-Normal5"/>
            </w:pPr>
            <w:r>
              <w:t xml:space="preserve">Valittu työkalu - </w:t>
            </w:r>
            <w:r>
              <w:rPr>
                <w:b/>
              </w:rPr>
              <w:t>Peilipeli</w:t>
            </w:r>
          </w:p>
        </w:tc>
      </w:tr>
    </w:tbl>
    <w:p w14:paraId="34CEE551" w14:textId="77777777" w:rsidR="00132327" w:rsidRDefault="00132327">
      <w:pPr>
        <w:rPr>
          <w:i/>
          <w:sz w:val="24"/>
        </w:rPr>
      </w:pPr>
    </w:p>
    <w:p w14:paraId="00401AF0" w14:textId="77777777" w:rsidR="00132327" w:rsidRDefault="008642DB">
      <w:pPr>
        <w:pStyle w:val="P68B1DB1-Normal5"/>
      </w:pPr>
      <w:r>
        <w:t>Miten tämä toiminta voidaan järjestää verkossa?</w:t>
      </w:r>
    </w:p>
    <w:p w14:paraId="365619BE" w14:textId="77777777" w:rsidR="00132327" w:rsidRDefault="00132327">
      <w:pPr>
        <w:rPr>
          <w:b/>
          <w:i/>
          <w:sz w:val="24"/>
        </w:rPr>
      </w:pPr>
    </w:p>
    <w:p w14:paraId="20265C7A" w14:textId="77777777" w:rsidR="00132327" w:rsidRDefault="008642DB">
      <w:pPr>
        <w:pStyle w:val="P68B1DB1-Normal5"/>
      </w:pPr>
      <w:r>
        <w:rPr>
          <w:b/>
        </w:rPr>
        <w:t xml:space="preserve">Idea 1. </w:t>
      </w:r>
      <w:r>
        <w:t>Ohjeiden lukeminen ja esimerkkivideon katseleminen ennen kuin teet aktiviteetin huoneessa kumppanin kanssa (jos saatavilla)</w:t>
      </w:r>
    </w:p>
    <w:p w14:paraId="7AB67CFF" w14:textId="77777777" w:rsidR="00132327" w:rsidRDefault="00132327">
      <w:pPr>
        <w:rPr>
          <w:sz w:val="24"/>
        </w:rPr>
      </w:pPr>
    </w:p>
    <w:p w14:paraId="45E64A2F" w14:textId="77777777" w:rsidR="00132327" w:rsidRDefault="008642DB">
      <w:pPr>
        <w:pStyle w:val="P68B1DB1-Normal5"/>
      </w:pPr>
      <w:r>
        <w:rPr>
          <w:b/>
        </w:rPr>
        <w:t>Idea 2.</w:t>
      </w:r>
      <w:r>
        <w:t xml:space="preserve"> Työkalu voisi toimia videoneuvotteluympäristöissä, joissa on huone</w:t>
      </w:r>
      <w:r>
        <w:t xml:space="preserve">iden erottelu toiminto (esim. Zoom, BBB), noudattaen live-version ohjeita. </w:t>
      </w:r>
    </w:p>
    <w:p w14:paraId="2EB8B72E" w14:textId="77777777" w:rsidR="00132327" w:rsidRDefault="008642DB">
      <w:pPr>
        <w:pStyle w:val="P68B1DB1-Normal5"/>
      </w:pPr>
      <w:r>
        <w:t>Muunnelma: Kumppanien ei-sanallisten vihjeiden käyttäminen (hymiöt, symbolit)</w:t>
      </w:r>
    </w:p>
    <w:p w14:paraId="7F582BD6" w14:textId="77777777" w:rsidR="00132327" w:rsidRDefault="00132327">
      <w:pPr>
        <w:rPr>
          <w:sz w:val="24"/>
        </w:rPr>
      </w:pPr>
    </w:p>
    <w:p w14:paraId="74969F8F" w14:textId="77777777" w:rsidR="00132327" w:rsidRDefault="008642DB">
      <w:pPr>
        <w:pStyle w:val="P68B1DB1-Normal5"/>
      </w:pPr>
      <w:r>
        <w:rPr>
          <w:b/>
        </w:rPr>
        <w:t>Idea 3</w:t>
      </w:r>
      <w:r>
        <w:t xml:space="preserve">. verkkopeli: osallistujien on siirrettävä esine samanaikaisesti pelaamalla eri tietokoneista. </w:t>
      </w:r>
      <w:r>
        <w:t xml:space="preserve">Tavoitteena olisi synkronoida liike </w:t>
      </w:r>
    </w:p>
    <w:p w14:paraId="517423AA" w14:textId="77777777" w:rsidR="00132327" w:rsidRDefault="00132327">
      <w:pPr>
        <w:rPr>
          <w:sz w:val="24"/>
        </w:rPr>
      </w:pPr>
    </w:p>
    <w:p w14:paraId="6F890E31" w14:textId="77777777" w:rsidR="00132327" w:rsidRDefault="008642DB">
      <w:pPr>
        <w:pStyle w:val="P68B1DB1-Normal5"/>
      </w:pPr>
      <w:r>
        <w:rPr>
          <w:b/>
        </w:rPr>
        <w:t xml:space="preserve">Idea 4. </w:t>
      </w:r>
      <w:r>
        <w:t xml:space="preserve">Pelaajan tarvitsee jäljitellä useita liikkuvia hahmoja tai seurata toisen osallistujan osoittimen liikkeitä (esim. </w:t>
      </w:r>
      <w:hyperlink r:id="rId12">
        <w:r w:rsidRPr="0019299D">
          <w:t>Just Dance</w:t>
        </w:r>
      </w:hyperlink>
      <w:r>
        <w:t xml:space="preserve"> -videopeli)</w:t>
      </w:r>
    </w:p>
    <w:p w14:paraId="77F25B0B" w14:textId="77777777" w:rsidR="00132327" w:rsidRDefault="00132327">
      <w:pPr>
        <w:spacing w:before="240" w:after="240"/>
        <w:rPr>
          <w:sz w:val="24"/>
        </w:rPr>
      </w:pPr>
    </w:p>
    <w:p w14:paraId="279BAEE8" w14:textId="77777777" w:rsidR="00132327" w:rsidRDefault="008642DB">
      <w:pPr>
        <w:pStyle w:val="Heading2"/>
      </w:pPr>
      <w:bookmarkStart w:id="10" w:name="_qulqia7krlqp" w:colFirst="0" w:colLast="0"/>
      <w:bookmarkEnd w:id="10"/>
      <w:r>
        <w:t xml:space="preserve">Seuraavat vaiheet </w:t>
      </w:r>
    </w:p>
    <w:p w14:paraId="1A91C224" w14:textId="77777777" w:rsidR="00132327" w:rsidRDefault="00132327"/>
    <w:p w14:paraId="64D199F8" w14:textId="77777777" w:rsidR="00132327" w:rsidRDefault="008642DB">
      <w:pPr>
        <w:pStyle w:val="P68B1DB1-Normal5"/>
      </w:pPr>
      <w:r>
        <w:t>Kun kaikki tuloks</w:t>
      </w:r>
      <w:r>
        <w:t>et oli kerätty kumppaneilta, merkittävimmät ideat muutettiin karkeiksi prototyypeiksi yhteiselle virtuaaliselle valkotaululle. Nämä prototyypit eivät ole välttämättä ole toimivia, vaan inspiroivia ja kuvailevia. Seuraavissa vaiheissa valitaan ja integroida</w:t>
      </w:r>
      <w:r>
        <w:t>an toteuttamiskelpoisimmat ideat IO3:n Ongelmapohjaiseen oppimiseen perustuvaan kulttuurienvälisen viestinnän verkkoalustaan.</w:t>
      </w:r>
    </w:p>
    <w:p w14:paraId="580CB674" w14:textId="77777777" w:rsidR="00132327" w:rsidRDefault="00132327"/>
    <w:p w14:paraId="7AC0678A" w14:textId="77777777" w:rsidR="00132327" w:rsidRDefault="00132327"/>
    <w:sectPr w:rsidR="00132327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l Fa" w:date="2022-11-04T08:31:00Z" w:initials="">
    <w:p w14:paraId="5AB734A5" w14:textId="77777777" w:rsidR="00C35043" w:rsidRPr="0019299D" w:rsidRDefault="001940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en-US"/>
        </w:rPr>
      </w:pPr>
      <w:r w:rsidRPr="0019299D">
        <w:rPr>
          <w:color w:val="000000"/>
          <w:lang w:val="en-US"/>
        </w:rPr>
        <w:t>It might be best to rephrase this idea. I'll check with my notes how best to put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B734A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B734A5" w16cid:durableId="282451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5087" w14:textId="77777777" w:rsidR="00132327" w:rsidRDefault="008642DB">
      <w:pPr>
        <w:spacing w:line="240" w:lineRule="auto"/>
      </w:pPr>
      <w:r>
        <w:separator/>
      </w:r>
    </w:p>
  </w:endnote>
  <w:endnote w:type="continuationSeparator" w:id="0">
    <w:p w14:paraId="3F892752" w14:textId="77777777" w:rsidR="00132327" w:rsidRDefault="0086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nquin">
    <w:panose1 w:val="020B0004020203020204"/>
    <w:charset w:val="00"/>
    <w:family w:val="swiss"/>
    <w:pitch w:val="variable"/>
    <w:sig w:usb0="80008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709F" w14:textId="77777777" w:rsidR="00132327" w:rsidRDefault="008642DB">
    <w:pPr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5336E62" w14:textId="77777777" w:rsidR="00132327" w:rsidRDefault="00132327">
    <w:pPr>
      <w:jc w:val="right"/>
    </w:pPr>
  </w:p>
  <w:p w14:paraId="311E91B9" w14:textId="77777777" w:rsidR="00132327" w:rsidRDefault="001323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F6EB" w14:textId="77777777" w:rsidR="00132327" w:rsidRDefault="001323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89FC" w14:textId="77777777" w:rsidR="00132327" w:rsidRDefault="008642DB">
      <w:pPr>
        <w:spacing w:line="240" w:lineRule="auto"/>
      </w:pPr>
      <w:r>
        <w:separator/>
      </w:r>
    </w:p>
  </w:footnote>
  <w:footnote w:type="continuationSeparator" w:id="0">
    <w:p w14:paraId="35F78B35" w14:textId="77777777" w:rsidR="00132327" w:rsidRDefault="00864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7798"/>
    <w:multiLevelType w:val="multilevel"/>
    <w:tmpl w:val="9F52A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EB0FBC"/>
    <w:multiLevelType w:val="multilevel"/>
    <w:tmpl w:val="9EE66E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C3527B9"/>
    <w:multiLevelType w:val="multilevel"/>
    <w:tmpl w:val="20FCBE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47004579">
    <w:abstractNumId w:val="0"/>
  </w:num>
  <w:num w:numId="2" w16cid:durableId="1594048989">
    <w:abstractNumId w:val="2"/>
  </w:num>
  <w:num w:numId="3" w16cid:durableId="4969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43"/>
    <w:rsid w:val="00132327"/>
    <w:rsid w:val="0019299D"/>
    <w:rsid w:val="00194068"/>
    <w:rsid w:val="008642DB"/>
    <w:rsid w:val="00C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C02C"/>
  <w15:docId w15:val="{8F43497C-5F4B-434D-823A-7CE35B2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customStyle="1" w:styleId="P68B1DB1-Normal1">
    <w:name w:val="P68B1DB1-Normal1"/>
    <w:basedOn w:val="Normal"/>
    <w:rPr>
      <w:rFonts w:ascii="Palanquin" w:eastAsia="Palanquin" w:hAnsi="Palanquin" w:cs="Palanquin"/>
      <w:sz w:val="24"/>
    </w:rPr>
  </w:style>
  <w:style w:type="paragraph" w:customStyle="1" w:styleId="P68B1DB1-Title2">
    <w:name w:val="P68B1DB1-Title2"/>
    <w:basedOn w:val="Title"/>
    <w:rPr>
      <w:i/>
    </w:rPr>
  </w:style>
  <w:style w:type="paragraph" w:customStyle="1" w:styleId="P68B1DB1-Normal3">
    <w:name w:val="P68B1DB1-Normal3"/>
    <w:basedOn w:val="Normal"/>
    <w:rPr>
      <w:rFonts w:ascii="Palanquin" w:eastAsia="Palanquin" w:hAnsi="Palanquin" w:cs="Palanquin"/>
    </w:rPr>
  </w:style>
  <w:style w:type="paragraph" w:customStyle="1" w:styleId="P68B1DB1-Normal4">
    <w:name w:val="P68B1DB1-Normal4"/>
    <w:basedOn w:val="Normal"/>
    <w:rPr>
      <w:rFonts w:ascii="Palanquin" w:eastAsia="Palanquin" w:hAnsi="Palanquin" w:cs="Palanquin"/>
      <w:sz w:val="20"/>
    </w:rPr>
  </w:style>
  <w:style w:type="paragraph" w:customStyle="1" w:styleId="P68B1DB1-Normal5">
    <w:name w:val="P68B1DB1-Normal5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Just_Dance_(video_game_series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877</Words>
  <Characters>7111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Havukainen</dc:creator>
  <cp:lastModifiedBy>Lauri Havukainen</cp:lastModifiedBy>
  <cp:revision>2</cp:revision>
  <dcterms:created xsi:type="dcterms:W3CDTF">2023-06-02T12:29:00Z</dcterms:created>
  <dcterms:modified xsi:type="dcterms:W3CDTF">2023-06-02T12:29:00Z</dcterms:modified>
</cp:coreProperties>
</file>